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D9" w:rsidRPr="006949FE" w:rsidRDefault="002C07D9" w:rsidP="002C07D9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784542F" wp14:editId="4A9E4792">
            <wp:extent cx="32004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5F9F8"/>
                        </a:clrFrom>
                        <a:clrTo>
                          <a:srgbClr val="F5F9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D9" w:rsidRDefault="002C07D9" w:rsidP="002C07D9">
      <w:pPr>
        <w:tabs>
          <w:tab w:val="left" w:pos="189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3B57AA" w:rsidRDefault="003B57AA" w:rsidP="002C07D9">
      <w:pPr>
        <w:tabs>
          <w:tab w:val="left" w:pos="1890"/>
        </w:tabs>
        <w:rPr>
          <w:rFonts w:ascii="Georgia" w:hAnsi="Georgia"/>
        </w:rPr>
      </w:pPr>
    </w:p>
    <w:p w:rsidR="003B57AA" w:rsidRPr="003B57AA" w:rsidRDefault="003B57AA" w:rsidP="003B57AA">
      <w:pPr>
        <w:tabs>
          <w:tab w:val="left" w:pos="1890"/>
        </w:tabs>
        <w:jc w:val="center"/>
        <w:rPr>
          <w:rFonts w:asciiTheme="minorHAnsi" w:hAnsiTheme="minorHAnsi"/>
        </w:rPr>
      </w:pPr>
    </w:p>
    <w:p w:rsidR="003B57AA" w:rsidRPr="003B57AA" w:rsidRDefault="003B57AA" w:rsidP="003B57AA">
      <w:pPr>
        <w:tabs>
          <w:tab w:val="left" w:pos="1890"/>
        </w:tabs>
        <w:jc w:val="center"/>
        <w:rPr>
          <w:rFonts w:asciiTheme="minorHAnsi" w:hAnsiTheme="minorHAnsi"/>
        </w:rPr>
      </w:pPr>
      <w:r w:rsidRPr="003B57AA">
        <w:rPr>
          <w:rFonts w:asciiTheme="minorHAnsi" w:hAnsiTheme="minorHAnsi"/>
        </w:rPr>
        <w:t>Widening the Circles: The role of texts</w:t>
      </w:r>
    </w:p>
    <w:p w:rsidR="003B57AA" w:rsidRPr="003B57AA" w:rsidRDefault="003B57AA" w:rsidP="003B57AA">
      <w:pPr>
        <w:tabs>
          <w:tab w:val="left" w:pos="1890"/>
        </w:tabs>
        <w:jc w:val="center"/>
        <w:rPr>
          <w:rFonts w:asciiTheme="minorHAnsi" w:hAnsiTheme="minorHAnsi"/>
        </w:rPr>
      </w:pPr>
    </w:p>
    <w:p w:rsidR="003B57AA" w:rsidRDefault="003B57AA" w:rsidP="003B57AA">
      <w:pPr>
        <w:tabs>
          <w:tab w:val="left" w:pos="1890"/>
        </w:tabs>
        <w:rPr>
          <w:rFonts w:asciiTheme="minorHAnsi" w:hAnsiTheme="minorHAnsi"/>
        </w:rPr>
      </w:pPr>
      <w:proofErr w:type="gramStart"/>
      <w:r w:rsidRPr="003B57AA">
        <w:rPr>
          <w:rFonts w:asciiTheme="minorHAnsi" w:hAnsiTheme="minorHAnsi"/>
        </w:rPr>
        <w:t>On June 3</w:t>
      </w:r>
      <w:r w:rsidRPr="003B57AA">
        <w:rPr>
          <w:rFonts w:asciiTheme="minorHAnsi" w:hAnsiTheme="minorHAnsi"/>
          <w:vertAlign w:val="superscript"/>
        </w:rPr>
        <w:t>rd</w:t>
      </w:r>
      <w:r w:rsidRPr="003B57AA">
        <w:rPr>
          <w:rFonts w:asciiTheme="minorHAnsi" w:hAnsiTheme="minorHAnsi"/>
        </w:rPr>
        <w:t xml:space="preserve"> and June</w:t>
      </w:r>
      <w:r>
        <w:rPr>
          <w:rFonts w:asciiTheme="minorHAnsi" w:hAnsiTheme="minorHAnsi"/>
        </w:rPr>
        <w:t xml:space="preserve"> </w:t>
      </w:r>
      <w:r w:rsidRPr="003B57AA">
        <w:rPr>
          <w:rFonts w:asciiTheme="minorHAnsi" w:hAnsiTheme="minorHAnsi"/>
        </w:rPr>
        <w:t>4th, 2019 bibliographers and book historian</w:t>
      </w:r>
      <w:r w:rsidR="00184FF1">
        <w:rPr>
          <w:rFonts w:asciiTheme="minorHAnsi" w:hAnsiTheme="minorHAnsi"/>
        </w:rPr>
        <w:t>s</w:t>
      </w:r>
      <w:r w:rsidRPr="003B57AA">
        <w:rPr>
          <w:rFonts w:asciiTheme="minorHAnsi" w:hAnsiTheme="minorHAnsi"/>
        </w:rPr>
        <w:t xml:space="preserve"> will gather at the Congress of the Humanities and Social Sciences in Vancouver, Briti</w:t>
      </w:r>
      <w:r>
        <w:rPr>
          <w:rFonts w:asciiTheme="minorHAnsi" w:hAnsiTheme="minorHAnsi"/>
        </w:rPr>
        <w:t>sh Columbia to explore how text</w:t>
      </w:r>
      <w:r w:rsidRPr="003B57AA">
        <w:rPr>
          <w:rFonts w:asciiTheme="minorHAnsi" w:hAnsiTheme="minorHAnsi"/>
        </w:rPr>
        <w:t xml:space="preserve"> in all its forms has and is conveying the conversations of Canadians, how books have inspired conversations, and how the role and form </w:t>
      </w:r>
      <w:r w:rsidR="006C66E9">
        <w:rPr>
          <w:rFonts w:asciiTheme="minorHAnsi" w:hAnsiTheme="minorHAnsi"/>
        </w:rPr>
        <w:t>of the book</w:t>
      </w:r>
      <w:r w:rsidRPr="003B57AA">
        <w:rPr>
          <w:rFonts w:asciiTheme="minorHAnsi" w:hAnsiTheme="minorHAnsi"/>
        </w:rPr>
        <w:t xml:space="preserve"> is evolving as text appears in new mediums and online readers interact with text in different ways.</w:t>
      </w:r>
      <w:proofErr w:type="gramEnd"/>
    </w:p>
    <w:p w:rsidR="003B57AA" w:rsidRDefault="003B57AA" w:rsidP="003B57AA">
      <w:pPr>
        <w:tabs>
          <w:tab w:val="left" w:pos="1890"/>
        </w:tabs>
        <w:rPr>
          <w:rFonts w:asciiTheme="minorHAnsi" w:hAnsiTheme="minorHAnsi"/>
        </w:rPr>
      </w:pPr>
    </w:p>
    <w:p w:rsidR="003B57AA" w:rsidRDefault="003B57AA" w:rsidP="003B57AA">
      <w:p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explore these themes, proposals for papers and panels </w:t>
      </w:r>
      <w:proofErr w:type="gramStart"/>
      <w:r>
        <w:rPr>
          <w:rFonts w:asciiTheme="minorHAnsi" w:hAnsiTheme="minorHAnsi"/>
        </w:rPr>
        <w:t>are requested</w:t>
      </w:r>
      <w:proofErr w:type="gramEnd"/>
      <w:r>
        <w:rPr>
          <w:rFonts w:asciiTheme="minorHAnsi" w:hAnsiTheme="minorHAnsi"/>
        </w:rPr>
        <w:t xml:space="preserve"> in the following subject areas:</w:t>
      </w:r>
    </w:p>
    <w:p w:rsidR="006C66E9" w:rsidRDefault="006C66E9" w:rsidP="003B57AA">
      <w:pPr>
        <w:tabs>
          <w:tab w:val="left" w:pos="1890"/>
        </w:tabs>
        <w:rPr>
          <w:rFonts w:asciiTheme="minorHAnsi" w:hAnsiTheme="minorHAnsi"/>
        </w:rPr>
      </w:pP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decolonization of bibliographical research to redress gaps in representation, approach and/or genre;</w:t>
      </w: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histories of texts/books/print objects as they are re-circulated through republishing/digitalization projects in public institutions; </w:t>
      </w: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development and impact of reading clubs, public and private book discussion groups, book blogs, online reviews and literary awards in shaping reading tastes and expectations;</w:t>
      </w: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role played by Canadian small presses and campus literary journals in giving voice to previously unheard voices and as a learning venue for future writers and publishers;</w:t>
      </w: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explorations of the role of the translator and/or cultural historian in making texts accessible to wider audiences;</w:t>
      </w: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impact of the rare book marketplace on the creation of literary archives;</w:t>
      </w:r>
    </w:p>
    <w:p w:rsidR="006C66E9" w:rsidRDefault="006C66E9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investigations of the role that book design and production play in the book’s meaning, potential market and reader satisfaction; and</w:t>
      </w:r>
    </w:p>
    <w:p w:rsidR="006C66E9" w:rsidRDefault="000D40B7" w:rsidP="006C66E9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interplay evol</w:t>
      </w:r>
      <w:r w:rsidR="006C66E9">
        <w:rPr>
          <w:rFonts w:asciiTheme="minorHAnsi" w:hAnsiTheme="minorHAnsi"/>
        </w:rPr>
        <w:t>ving between anal</w:t>
      </w:r>
      <w:r>
        <w:rPr>
          <w:rFonts w:asciiTheme="minorHAnsi" w:hAnsiTheme="minorHAnsi"/>
        </w:rPr>
        <w:t>og and digital publishing.</w:t>
      </w:r>
    </w:p>
    <w:p w:rsidR="000D40B7" w:rsidRDefault="000D40B7" w:rsidP="000D40B7">
      <w:pPr>
        <w:tabs>
          <w:tab w:val="left" w:pos="1890"/>
        </w:tabs>
        <w:rPr>
          <w:rFonts w:asciiTheme="minorHAnsi" w:hAnsiTheme="minorHAnsi"/>
        </w:rPr>
      </w:pPr>
    </w:p>
    <w:p w:rsidR="000D40B7" w:rsidRDefault="000D40B7" w:rsidP="000D40B7">
      <w:p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In recognition of our gathering in Vancouver, proposals that address aspects of the history, literature and book culture of British Columbia are particularly encouraged.</w:t>
      </w:r>
    </w:p>
    <w:p w:rsidR="000D40B7" w:rsidRDefault="000D40B7" w:rsidP="000D40B7">
      <w:pPr>
        <w:tabs>
          <w:tab w:val="left" w:pos="1890"/>
        </w:tabs>
        <w:rPr>
          <w:rFonts w:asciiTheme="minorHAnsi" w:hAnsiTheme="minorHAnsi"/>
        </w:rPr>
      </w:pPr>
    </w:p>
    <w:p w:rsidR="000D40B7" w:rsidRPr="000D40B7" w:rsidRDefault="000D40B7" w:rsidP="000D40B7">
      <w:pPr>
        <w:tabs>
          <w:tab w:val="left" w:pos="1890"/>
        </w:tabs>
        <w:rPr>
          <w:rFonts w:asciiTheme="minorHAnsi" w:hAnsiTheme="minorHAnsi"/>
        </w:rPr>
      </w:pPr>
      <w:r>
        <w:rPr>
          <w:rFonts w:asciiTheme="minorHAnsi" w:hAnsiTheme="minorHAnsi"/>
        </w:rPr>
        <w:t>Please submit a one page proposal and brief biography in English or in Fren</w:t>
      </w:r>
      <w:r w:rsidR="00D978EA">
        <w:rPr>
          <w:rFonts w:asciiTheme="minorHAnsi" w:hAnsiTheme="minorHAnsi"/>
        </w:rPr>
        <w:t xml:space="preserve">ch </w:t>
      </w:r>
      <w:proofErr w:type="gramStart"/>
      <w:r w:rsidR="00D978EA">
        <w:rPr>
          <w:rFonts w:asciiTheme="minorHAnsi" w:hAnsiTheme="minorHAnsi"/>
        </w:rPr>
        <w:t xml:space="preserve">( </w:t>
      </w:r>
      <w:r w:rsidR="00184FF1">
        <w:rPr>
          <w:rFonts w:asciiTheme="minorHAnsi" w:hAnsiTheme="minorHAnsi"/>
        </w:rPr>
        <w:t>i</w:t>
      </w:r>
      <w:bookmarkStart w:id="0" w:name="_GoBack"/>
      <w:bookmarkEnd w:id="0"/>
      <w:r>
        <w:rPr>
          <w:rFonts w:asciiTheme="minorHAnsi" w:hAnsiTheme="minorHAnsi"/>
        </w:rPr>
        <w:t>ncluding</w:t>
      </w:r>
      <w:proofErr w:type="gramEnd"/>
      <w:r>
        <w:rPr>
          <w:rFonts w:asciiTheme="minorHAnsi" w:hAnsiTheme="minorHAnsi"/>
        </w:rPr>
        <w:t xml:space="preserve"> your full name, professional designation, institutional affiliation or place) no later than 30 November 2018 to: proposals@bsc-sbc.ca.</w:t>
      </w:r>
    </w:p>
    <w:p w:rsidR="003B57AA" w:rsidRPr="003B57AA" w:rsidRDefault="003B57AA" w:rsidP="003B57AA">
      <w:pPr>
        <w:tabs>
          <w:tab w:val="left" w:pos="1890"/>
        </w:tabs>
        <w:rPr>
          <w:rFonts w:asciiTheme="minorHAnsi" w:hAnsiTheme="minorHAnsi"/>
        </w:rPr>
      </w:pPr>
    </w:p>
    <w:p w:rsidR="002C07D9" w:rsidRPr="006949FE" w:rsidRDefault="002C07D9" w:rsidP="002C07D9">
      <w:pPr>
        <w:rPr>
          <w:rFonts w:ascii="Georgia" w:hAnsi="Georgia"/>
        </w:rPr>
      </w:pPr>
    </w:p>
    <w:p w:rsidR="002C07D9" w:rsidRPr="006949FE" w:rsidRDefault="002C07D9" w:rsidP="002C07D9">
      <w:pPr>
        <w:jc w:val="center"/>
        <w:rPr>
          <w:rFonts w:ascii="Georgia" w:hAnsi="Georgia"/>
        </w:rPr>
      </w:pPr>
    </w:p>
    <w:p w:rsidR="009F36F4" w:rsidRDefault="009F36F4"/>
    <w:sectPr w:rsidR="009F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DF9"/>
    <w:multiLevelType w:val="hybridMultilevel"/>
    <w:tmpl w:val="FFEA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9"/>
    <w:rsid w:val="000D40B7"/>
    <w:rsid w:val="00184FF1"/>
    <w:rsid w:val="002C07D9"/>
    <w:rsid w:val="002D5079"/>
    <w:rsid w:val="003B57AA"/>
    <w:rsid w:val="006C66E9"/>
    <w:rsid w:val="009F36F4"/>
    <w:rsid w:val="00A03812"/>
    <w:rsid w:val="00D978EA"/>
    <w:rsid w:val="00F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FCAF"/>
  <w15:chartTrackingRefBased/>
  <w15:docId w15:val="{AC49A793-4417-4BFE-921B-C9B7E9DF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Libraries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Carter</dc:creator>
  <cp:keywords/>
  <dc:description/>
  <cp:lastModifiedBy>Karen Smith</cp:lastModifiedBy>
  <cp:revision>2</cp:revision>
  <dcterms:created xsi:type="dcterms:W3CDTF">2018-09-27T16:22:00Z</dcterms:created>
  <dcterms:modified xsi:type="dcterms:W3CDTF">2018-09-27T16:22:00Z</dcterms:modified>
</cp:coreProperties>
</file>